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A3141" w14:textId="2C5E2CF3" w:rsidR="004D585C" w:rsidRDefault="0047396B" w:rsidP="0047396B">
      <w:pPr>
        <w:ind w:hanging="709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144C8" wp14:editId="76C2EE50">
                <wp:simplePos x="0" y="0"/>
                <wp:positionH relativeFrom="column">
                  <wp:posOffset>738174</wp:posOffset>
                </wp:positionH>
                <wp:positionV relativeFrom="paragraph">
                  <wp:posOffset>3009</wp:posOffset>
                </wp:positionV>
                <wp:extent cx="3864334" cy="717523"/>
                <wp:effectExtent l="0" t="0" r="22225" b="2603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334" cy="717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3E66C7" w14:textId="520C421B" w:rsidR="0047396B" w:rsidRPr="0047396B" w:rsidRDefault="0047396B" w:rsidP="0047396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7396B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REPUBLIQUE DU NIGER</w:t>
                            </w:r>
                          </w:p>
                          <w:p w14:paraId="3B50DB87" w14:textId="23527679" w:rsidR="0047396B" w:rsidRPr="0047396B" w:rsidRDefault="0047396B" w:rsidP="0047396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7396B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MINISTERE DE L’ELEVAGE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type w14:anchorId="6A3144C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58.1pt;margin-top:.25pt;width:304.3pt;height:5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" fillcolor="white [3201]" strokeweight=".5pt">
                <v:textbox>
                  <w:txbxContent>
                    <w:p w14:paraId="023E66C7" w14:textId="520C421B" w:rsidR="0047396B" w:rsidRPr="0047396B" w:rsidRDefault="0047396B" w:rsidP="0047396B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 w:rsidRPr="0047396B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REPUBLIQUE DU NIGER</w:t>
                      </w:r>
                    </w:p>
                    <w:p w14:paraId="3B50DB87" w14:textId="23527679" w:rsidR="0047396B" w:rsidRPr="0047396B" w:rsidRDefault="0047396B" w:rsidP="0047396B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 w:rsidRPr="0047396B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MINISTERE DE L’ELEVAGE</w:t>
                      </w:r>
                    </w:p>
                  </w:txbxContent>
                </v:textbox>
              </v:shape>
            </w:pict>
          </mc:Fallback>
        </mc:AlternateContent>
      </w:r>
      <w:r w:rsidRPr="00A641A3">
        <w:rPr>
          <w:rFonts w:ascii="Arial Narrow" w:hAnsi="Arial Narrow"/>
          <w:b/>
          <w:bCs/>
          <w:noProof/>
          <w:sz w:val="24"/>
          <w:szCs w:val="24"/>
          <w:lang w:eastAsia="fr-FR"/>
        </w:rPr>
        <w:drawing>
          <wp:inline distT="0" distB="0" distL="0" distR="0" wp14:anchorId="154FA2D5" wp14:editId="2B2694BB">
            <wp:extent cx="1080563" cy="720000"/>
            <wp:effectExtent l="0" t="0" r="5715" b="4445"/>
            <wp:docPr id="7" name="Image 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33BBAB6E-684F-47C1-A476-30CF700871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33BBAB6E-684F-47C1-A476-30CF7008719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56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noProof/>
          <w:sz w:val="24"/>
          <w:szCs w:val="24"/>
        </w:rPr>
        <w:t xml:space="preserve"> </w:t>
      </w:r>
      <w:r w:rsidRPr="00901EAB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5C104A">
        <w:rPr>
          <w:rFonts w:ascii="Arial Narrow" w:hAnsi="Arial Narrow"/>
          <w:b/>
          <w:bCs/>
          <w:noProof/>
          <w:sz w:val="24"/>
          <w:szCs w:val="24"/>
          <w:lang w:eastAsia="fr-FR"/>
        </w:rPr>
        <w:drawing>
          <wp:inline distT="0" distB="0" distL="0" distR="0" wp14:anchorId="02248B20" wp14:editId="4EF9FF26">
            <wp:extent cx="1080000" cy="550647"/>
            <wp:effectExtent l="0" t="0" r="6350" b="1905"/>
            <wp:docPr id="8" name="Image 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9C3627FA-AFC4-46BD-AA02-D020A33E65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9C3627FA-AFC4-46BD-AA02-D020A33E65C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55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F2298" w14:textId="73071181" w:rsidR="0047396B" w:rsidRDefault="0047396B" w:rsidP="0047396B">
      <w:pPr>
        <w:ind w:hanging="709"/>
        <w:rPr>
          <w:rFonts w:ascii="Arial Narrow" w:hAnsi="Arial Narrow"/>
          <w:b/>
          <w:bCs/>
          <w:sz w:val="24"/>
          <w:szCs w:val="24"/>
        </w:rPr>
      </w:pPr>
    </w:p>
    <w:p w14:paraId="0A7DB9FA" w14:textId="77777777" w:rsidR="0047396B" w:rsidRPr="00AF67EB" w:rsidRDefault="0047396B" w:rsidP="0047396B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AF67EB">
        <w:rPr>
          <w:rFonts w:ascii="Arial Narrow" w:hAnsi="Arial Narrow"/>
          <w:b/>
          <w:bCs/>
          <w:sz w:val="24"/>
          <w:szCs w:val="24"/>
        </w:rPr>
        <w:t xml:space="preserve">PROJET INTEGRE DE MODERNISATION DE L’ELEVAGE ET DE L’AGRICULTURE AU NIGER (PIMELAN) </w:t>
      </w:r>
    </w:p>
    <w:p w14:paraId="1454734E" w14:textId="77777777" w:rsidR="0047396B" w:rsidRDefault="0047396B" w:rsidP="0047396B">
      <w:pPr>
        <w:spacing w:after="220" w:line="248" w:lineRule="auto"/>
        <w:ind w:right="43"/>
        <w:jc w:val="center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835C1" wp14:editId="2F92EC5B">
                <wp:simplePos x="0" y="0"/>
                <wp:positionH relativeFrom="column">
                  <wp:posOffset>-1085533</wp:posOffset>
                </wp:positionH>
                <wp:positionV relativeFrom="paragraph">
                  <wp:posOffset>848359</wp:posOffset>
                </wp:positionV>
                <wp:extent cx="7862888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288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3847F24F" id="Connecteur droit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5pt,66.8pt" to="533.6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Pr="000656BD">
        <w:rPr>
          <w:rFonts w:ascii="Arial Narrow" w:hAnsi="Arial Narrow"/>
          <w:noProof/>
          <w:sz w:val="28"/>
          <w:szCs w:val="28"/>
          <w:lang w:eastAsia="fr-FR"/>
        </w:rPr>
        <w:drawing>
          <wp:inline distT="0" distB="0" distL="0" distR="0" wp14:anchorId="32821E39" wp14:editId="44CE4F44">
            <wp:extent cx="880741" cy="82844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IMELAN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173" cy="84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B49F2" w14:textId="0FE07AE6" w:rsidR="006C63EB" w:rsidRPr="006C63EB" w:rsidRDefault="006C63EB" w:rsidP="006C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220" w:line="248" w:lineRule="auto"/>
        <w:ind w:right="43"/>
        <w:jc w:val="center"/>
        <w:rPr>
          <w:rFonts w:ascii="Arial Narrow" w:hAnsi="Arial Narrow" w:cs="Times New Roman"/>
          <w:b/>
          <w:bCs/>
          <w:sz w:val="36"/>
          <w:szCs w:val="36"/>
        </w:rPr>
      </w:pPr>
      <w:r w:rsidRPr="006C63EB">
        <w:rPr>
          <w:rFonts w:ascii="Arial Narrow" w:hAnsi="Arial Narrow" w:cs="Times New Roman"/>
          <w:b/>
          <w:bCs/>
          <w:sz w:val="36"/>
          <w:szCs w:val="36"/>
        </w:rPr>
        <w:t>INFORMATION</w:t>
      </w:r>
      <w:r w:rsidR="009C7851">
        <w:rPr>
          <w:rFonts w:ascii="Arial Narrow" w:hAnsi="Arial Narrow" w:cs="Times New Roman"/>
          <w:b/>
          <w:bCs/>
          <w:sz w:val="36"/>
          <w:szCs w:val="36"/>
        </w:rPr>
        <w:t>S</w:t>
      </w:r>
      <w:r w:rsidRPr="006C63EB">
        <w:rPr>
          <w:rFonts w:ascii="Arial Narrow" w:hAnsi="Arial Narrow" w:cs="Times New Roman"/>
          <w:b/>
          <w:bCs/>
          <w:sz w:val="36"/>
          <w:szCs w:val="36"/>
        </w:rPr>
        <w:t xml:space="preserve"> SUR LE FINANCEMENT</w:t>
      </w:r>
      <w:r w:rsidR="009C7851">
        <w:rPr>
          <w:rFonts w:ascii="Arial Narrow" w:hAnsi="Arial Narrow" w:cs="Times New Roman"/>
          <w:b/>
          <w:bCs/>
          <w:sz w:val="36"/>
          <w:szCs w:val="36"/>
        </w:rPr>
        <w:t xml:space="preserve"> DES </w:t>
      </w:r>
      <w:r w:rsidRPr="006C63EB">
        <w:rPr>
          <w:rFonts w:ascii="Arial Narrow" w:hAnsi="Arial Narrow" w:cs="Times New Roman"/>
          <w:b/>
          <w:bCs/>
          <w:sz w:val="36"/>
          <w:szCs w:val="36"/>
        </w:rPr>
        <w:t xml:space="preserve"> </w:t>
      </w:r>
      <w:r w:rsidR="009C7851">
        <w:rPr>
          <w:rFonts w:ascii="Arial Narrow" w:hAnsi="Arial Narrow" w:cs="Times New Roman"/>
          <w:b/>
          <w:bCs/>
          <w:sz w:val="36"/>
          <w:szCs w:val="36"/>
        </w:rPr>
        <w:t xml:space="preserve"> SOUS PROJETS </w:t>
      </w:r>
    </w:p>
    <w:p w14:paraId="0B308DA0" w14:textId="7C94142D" w:rsidR="006C63EB" w:rsidRPr="004B1EE8" w:rsidRDefault="006C63EB" w:rsidP="006C63EB">
      <w:pPr>
        <w:spacing w:after="220" w:line="248" w:lineRule="auto"/>
        <w:ind w:right="43"/>
        <w:jc w:val="both"/>
        <w:rPr>
          <w:rFonts w:ascii="Arial Narrow" w:hAnsi="Arial Narrow" w:cs="Times New Roman"/>
          <w:sz w:val="28"/>
          <w:szCs w:val="28"/>
        </w:rPr>
      </w:pPr>
      <w:r w:rsidRPr="004B1EE8">
        <w:rPr>
          <w:rFonts w:ascii="Arial Narrow" w:hAnsi="Arial Narrow" w:cs="Times New Roman"/>
          <w:sz w:val="28"/>
          <w:szCs w:val="28"/>
        </w:rPr>
        <w:t>Le Gouvernement du Niger</w:t>
      </w:r>
      <w:r w:rsidR="00110F39">
        <w:rPr>
          <w:rFonts w:ascii="Arial Narrow" w:hAnsi="Arial Narrow" w:cs="Times New Roman"/>
          <w:sz w:val="28"/>
          <w:szCs w:val="28"/>
        </w:rPr>
        <w:t>,</w:t>
      </w:r>
      <w:r w:rsidRPr="004B1EE8">
        <w:rPr>
          <w:rFonts w:ascii="Arial Narrow" w:hAnsi="Arial Narrow" w:cs="Times New Roman"/>
          <w:sz w:val="28"/>
          <w:szCs w:val="28"/>
        </w:rPr>
        <w:t xml:space="preserve"> avec l’appui de la Banque mondiale, met en œuvre le Projet Intégré de Modernisation de l’Elevage et </w:t>
      </w:r>
      <w:r>
        <w:rPr>
          <w:rFonts w:ascii="Arial Narrow" w:hAnsi="Arial Narrow" w:cs="Times New Roman"/>
          <w:sz w:val="28"/>
          <w:szCs w:val="28"/>
        </w:rPr>
        <w:t>l</w:t>
      </w:r>
      <w:r w:rsidRPr="004B1EE8">
        <w:rPr>
          <w:rFonts w:ascii="Arial Narrow" w:hAnsi="Arial Narrow" w:cs="Times New Roman"/>
          <w:sz w:val="28"/>
          <w:szCs w:val="28"/>
        </w:rPr>
        <w:t xml:space="preserve">’Agriculture au Niger (PIMELAN) en vue de contribuer à «augmenter la productivité agricole et l’accès aux marchés pour les agriculteurs, </w:t>
      </w:r>
      <w:r w:rsidR="009C7851">
        <w:rPr>
          <w:rFonts w:ascii="Arial Narrow" w:hAnsi="Arial Narrow" w:cs="Times New Roman"/>
          <w:sz w:val="28"/>
          <w:szCs w:val="28"/>
        </w:rPr>
        <w:t xml:space="preserve"> les </w:t>
      </w:r>
      <w:r w:rsidRPr="004B1EE8">
        <w:rPr>
          <w:rFonts w:ascii="Arial Narrow" w:hAnsi="Arial Narrow" w:cs="Times New Roman"/>
          <w:sz w:val="28"/>
          <w:szCs w:val="28"/>
        </w:rPr>
        <w:t>éleveurs,</w:t>
      </w:r>
      <w:r w:rsidR="009C7851">
        <w:rPr>
          <w:rFonts w:ascii="Arial Narrow" w:hAnsi="Arial Narrow" w:cs="Times New Roman"/>
          <w:sz w:val="28"/>
          <w:szCs w:val="28"/>
        </w:rPr>
        <w:t xml:space="preserve"> les </w:t>
      </w:r>
      <w:r w:rsidRPr="004B1EE8">
        <w:rPr>
          <w:rFonts w:ascii="Arial Narrow" w:hAnsi="Arial Narrow" w:cs="Times New Roman"/>
          <w:sz w:val="28"/>
          <w:szCs w:val="28"/>
        </w:rPr>
        <w:t xml:space="preserve"> pêcheurs</w:t>
      </w:r>
      <w:r w:rsidR="009C7851">
        <w:rPr>
          <w:rFonts w:ascii="Arial Narrow" w:hAnsi="Arial Narrow" w:cs="Times New Roman"/>
          <w:sz w:val="28"/>
          <w:szCs w:val="28"/>
        </w:rPr>
        <w:t>/pisciculteurs</w:t>
      </w:r>
      <w:r w:rsidRPr="004B1EE8">
        <w:rPr>
          <w:rFonts w:ascii="Arial Narrow" w:hAnsi="Arial Narrow" w:cs="Times New Roman"/>
          <w:sz w:val="28"/>
          <w:szCs w:val="28"/>
        </w:rPr>
        <w:t xml:space="preserve"> et les entreprises agroalimentaires</w:t>
      </w:r>
      <w:r w:rsidR="00110F39">
        <w:rPr>
          <w:rFonts w:ascii="Arial Narrow" w:hAnsi="Arial Narrow" w:cs="Times New Roman"/>
          <w:sz w:val="28"/>
          <w:szCs w:val="28"/>
        </w:rPr>
        <w:t> »</w:t>
      </w:r>
      <w:r w:rsidRPr="004B1EE8">
        <w:rPr>
          <w:rFonts w:ascii="Arial Narrow" w:hAnsi="Arial Narrow" w:cs="Times New Roman"/>
          <w:sz w:val="28"/>
          <w:szCs w:val="28"/>
        </w:rPr>
        <w:t xml:space="preserve"> dans les six régions qui constitue</w:t>
      </w:r>
      <w:r w:rsidR="00110F39">
        <w:rPr>
          <w:rFonts w:ascii="Arial Narrow" w:hAnsi="Arial Narrow" w:cs="Times New Roman"/>
          <w:sz w:val="28"/>
          <w:szCs w:val="28"/>
        </w:rPr>
        <w:t>nt</w:t>
      </w:r>
      <w:r w:rsidRPr="004B1EE8">
        <w:rPr>
          <w:rFonts w:ascii="Arial Narrow" w:hAnsi="Arial Narrow" w:cs="Times New Roman"/>
          <w:sz w:val="28"/>
          <w:szCs w:val="28"/>
        </w:rPr>
        <w:t xml:space="preserve"> sa zone d’intervention à savoir Agadez, Diffa, Tahoua, Tillabéri, Niamey et Zinder.</w:t>
      </w:r>
    </w:p>
    <w:p w14:paraId="510378F5" w14:textId="72EAE4C9" w:rsidR="006E3742" w:rsidRDefault="006C63EB" w:rsidP="006E3742">
      <w:pPr>
        <w:spacing w:after="220" w:line="248" w:lineRule="auto"/>
        <w:ind w:right="43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4B1EE8">
        <w:rPr>
          <w:rFonts w:ascii="Arial Narrow" w:hAnsi="Arial Narrow" w:cs="Times New Roman"/>
          <w:color w:val="000000"/>
          <w:sz w:val="28"/>
          <w:szCs w:val="28"/>
        </w:rPr>
        <w:t xml:space="preserve">En prélude au lancement de l’appel à proposition pour le financement des sous projets, le PIMELAN organise la présente campagne d’information et de sensibilisation des acteurs des chaines de valeur </w:t>
      </w:r>
      <w:proofErr w:type="gramStart"/>
      <w:r>
        <w:rPr>
          <w:rFonts w:ascii="Arial Narrow" w:hAnsi="Arial Narrow" w:cs="Times New Roman"/>
          <w:color w:val="000000"/>
          <w:sz w:val="28"/>
          <w:szCs w:val="28"/>
        </w:rPr>
        <w:t>cibles</w:t>
      </w:r>
      <w:proofErr w:type="gramEnd"/>
      <w:r>
        <w:rPr>
          <w:rFonts w:ascii="Arial Narrow" w:hAnsi="Arial Narrow" w:cs="Times New Roman"/>
          <w:color w:val="000000"/>
          <w:sz w:val="28"/>
          <w:szCs w:val="28"/>
        </w:rPr>
        <w:t xml:space="preserve"> du</w:t>
      </w:r>
      <w:r w:rsidRPr="004B1EE8">
        <w:rPr>
          <w:rFonts w:ascii="Arial Narrow" w:hAnsi="Arial Narrow" w:cs="Times New Roman"/>
          <w:color w:val="000000"/>
          <w:sz w:val="28"/>
          <w:szCs w:val="28"/>
        </w:rPr>
        <w:t xml:space="preserve"> pro</w:t>
      </w:r>
      <w:r w:rsidR="006E3742">
        <w:rPr>
          <w:rFonts w:ascii="Arial Narrow" w:hAnsi="Arial Narrow" w:cs="Times New Roman"/>
          <w:color w:val="000000"/>
          <w:sz w:val="28"/>
          <w:szCs w:val="28"/>
        </w:rPr>
        <w:t>jet</w:t>
      </w:r>
      <w:r w:rsidR="000748E1">
        <w:rPr>
          <w:rFonts w:ascii="Arial Narrow" w:hAnsi="Arial Narrow" w:cs="Times New Roman"/>
          <w:color w:val="000000"/>
          <w:sz w:val="28"/>
          <w:szCs w:val="28"/>
        </w:rPr>
        <w:t>.</w:t>
      </w:r>
    </w:p>
    <w:p w14:paraId="409B2E3E" w14:textId="0D443BCE" w:rsidR="006C63EB" w:rsidRPr="004B1EE8" w:rsidRDefault="006E3742" w:rsidP="006E3742">
      <w:pPr>
        <w:spacing w:after="220" w:line="248" w:lineRule="auto"/>
        <w:ind w:right="43"/>
        <w:jc w:val="both"/>
        <w:rPr>
          <w:rFonts w:ascii="Arial Narrow" w:hAnsi="Arial Narrow" w:cs="Times New Roman"/>
          <w:b/>
          <w:bCs/>
          <w:sz w:val="28"/>
          <w:szCs w:val="28"/>
        </w:rPr>
      </w:pPr>
      <w:r>
        <w:rPr>
          <w:rFonts w:ascii="Arial Narrow" w:hAnsi="Arial Narrow" w:cs="Times New Roman"/>
          <w:b/>
          <w:bCs/>
          <w:sz w:val="28"/>
          <w:szCs w:val="28"/>
        </w:rPr>
        <w:t xml:space="preserve">Les </w:t>
      </w:r>
      <w:r w:rsidR="006C63EB" w:rsidRPr="004B1EE8">
        <w:rPr>
          <w:rFonts w:ascii="Arial Narrow" w:hAnsi="Arial Narrow" w:cs="Times New Roman"/>
          <w:b/>
          <w:bCs/>
          <w:sz w:val="28"/>
          <w:szCs w:val="28"/>
        </w:rPr>
        <w:t xml:space="preserve"> chaines de valeur éligibles   </w:t>
      </w:r>
    </w:p>
    <w:p w14:paraId="1C49D831" w14:textId="0B0B1B02" w:rsidR="006C63EB" w:rsidRPr="004B1EE8" w:rsidRDefault="006C63EB" w:rsidP="006C63EB">
      <w:pPr>
        <w:pStyle w:val="Paragraphedeliste"/>
        <w:numPr>
          <w:ilvl w:val="0"/>
          <w:numId w:val="1"/>
        </w:numPr>
        <w:jc w:val="both"/>
        <w:rPr>
          <w:rFonts w:ascii="Arial Narrow" w:hAnsi="Arial Narrow" w:cs="Times New Roman"/>
          <w:sz w:val="28"/>
          <w:szCs w:val="28"/>
        </w:rPr>
      </w:pPr>
      <w:bookmarkStart w:id="0" w:name="_Hlk80199619"/>
      <w:r w:rsidRPr="004B1EE8">
        <w:rPr>
          <w:rFonts w:ascii="Arial Narrow" w:hAnsi="Arial Narrow" w:cs="Times New Roman"/>
          <w:b/>
          <w:bCs/>
          <w:sz w:val="28"/>
          <w:szCs w:val="28"/>
        </w:rPr>
        <w:t>Productions végétales :</w:t>
      </w:r>
      <w:r w:rsidRPr="004B1EE8">
        <w:rPr>
          <w:rFonts w:ascii="Arial Narrow" w:hAnsi="Arial Narrow" w:cs="Times New Roman"/>
          <w:sz w:val="28"/>
          <w:szCs w:val="28"/>
        </w:rPr>
        <w:t> oignon, niébé, pomme de terre, poivr</w:t>
      </w:r>
      <w:r w:rsidR="00E96576">
        <w:rPr>
          <w:rFonts w:ascii="Arial Narrow" w:hAnsi="Arial Narrow" w:cs="Times New Roman"/>
          <w:sz w:val="28"/>
          <w:szCs w:val="28"/>
        </w:rPr>
        <w:t xml:space="preserve">on, riz, sésame tomate, </w:t>
      </w:r>
      <w:proofErr w:type="spellStart"/>
      <w:r w:rsidR="00E96576">
        <w:rPr>
          <w:rFonts w:ascii="Arial Narrow" w:hAnsi="Arial Narrow" w:cs="Times New Roman"/>
          <w:sz w:val="28"/>
          <w:szCs w:val="28"/>
        </w:rPr>
        <w:t>Moringa</w:t>
      </w:r>
      <w:proofErr w:type="spellEnd"/>
      <w:r w:rsidR="00E96576">
        <w:rPr>
          <w:rFonts w:ascii="Arial Narrow" w:hAnsi="Arial Narrow" w:cs="Times New Roman"/>
          <w:sz w:val="28"/>
          <w:szCs w:val="28"/>
        </w:rPr>
        <w:t> ;</w:t>
      </w:r>
      <w:r w:rsidRPr="004B1EE8">
        <w:rPr>
          <w:rFonts w:ascii="Arial Narrow" w:hAnsi="Arial Narrow" w:cs="Times New Roman"/>
          <w:sz w:val="28"/>
          <w:szCs w:val="28"/>
        </w:rPr>
        <w:t xml:space="preserve"> </w:t>
      </w:r>
    </w:p>
    <w:p w14:paraId="12EBC118" w14:textId="28C3DDB8" w:rsidR="00D028E3" w:rsidRDefault="006C63EB" w:rsidP="000748E1">
      <w:pPr>
        <w:pStyle w:val="Paragraphedeliste"/>
        <w:numPr>
          <w:ilvl w:val="0"/>
          <w:numId w:val="1"/>
        </w:numPr>
        <w:jc w:val="both"/>
        <w:rPr>
          <w:rFonts w:ascii="Arial Narrow" w:hAnsi="Arial Narrow" w:cs="Times New Roman"/>
          <w:sz w:val="28"/>
          <w:szCs w:val="28"/>
        </w:rPr>
      </w:pPr>
      <w:r w:rsidRPr="004B1EE8">
        <w:rPr>
          <w:rFonts w:ascii="Arial Narrow" w:hAnsi="Arial Narrow" w:cs="Times New Roman"/>
          <w:b/>
          <w:bCs/>
          <w:sz w:val="28"/>
          <w:szCs w:val="28"/>
        </w:rPr>
        <w:t xml:space="preserve">Productions animales </w:t>
      </w:r>
      <w:r>
        <w:rPr>
          <w:rFonts w:ascii="Arial Narrow" w:hAnsi="Arial Narrow" w:cs="Times New Roman"/>
          <w:b/>
          <w:bCs/>
          <w:sz w:val="28"/>
          <w:szCs w:val="28"/>
        </w:rPr>
        <w:t xml:space="preserve">et </w:t>
      </w:r>
      <w:r w:rsidRPr="004B1EE8">
        <w:rPr>
          <w:rFonts w:ascii="Arial Narrow" w:hAnsi="Arial Narrow" w:cs="Times New Roman"/>
          <w:b/>
          <w:bCs/>
          <w:sz w:val="28"/>
          <w:szCs w:val="28"/>
        </w:rPr>
        <w:t>piscicoles : l</w:t>
      </w:r>
      <w:r w:rsidR="006E3742">
        <w:rPr>
          <w:rFonts w:ascii="Arial Narrow" w:hAnsi="Arial Narrow" w:cs="Times New Roman"/>
          <w:sz w:val="28"/>
          <w:szCs w:val="28"/>
        </w:rPr>
        <w:t>ait, viande, bétail</w:t>
      </w:r>
      <w:r w:rsidRPr="004B1EE8">
        <w:rPr>
          <w:rFonts w:ascii="Arial Narrow" w:hAnsi="Arial Narrow" w:cs="Times New Roman"/>
          <w:sz w:val="28"/>
          <w:szCs w:val="28"/>
        </w:rPr>
        <w:t>, cuirs et peaux, œufs, poisson</w:t>
      </w:r>
      <w:bookmarkEnd w:id="0"/>
      <w:r w:rsidR="00E96576">
        <w:rPr>
          <w:rFonts w:ascii="Arial Narrow" w:hAnsi="Arial Narrow" w:cs="Times New Roman"/>
          <w:sz w:val="28"/>
          <w:szCs w:val="28"/>
        </w:rPr>
        <w:t>.</w:t>
      </w:r>
    </w:p>
    <w:p w14:paraId="616299EC" w14:textId="548B05CE" w:rsidR="006C63EB" w:rsidRPr="0017434F" w:rsidRDefault="00D028E3" w:rsidP="0017434F">
      <w:pPr>
        <w:jc w:val="both"/>
        <w:rPr>
          <w:rFonts w:ascii="Arial Narrow" w:hAnsi="Arial Narrow" w:cs="Times New Roman"/>
          <w:sz w:val="28"/>
          <w:szCs w:val="28"/>
        </w:rPr>
      </w:pPr>
      <w:r w:rsidRPr="00D028E3">
        <w:rPr>
          <w:rFonts w:ascii="Arial Narrow" w:hAnsi="Arial Narrow" w:cs="Times New Roman"/>
          <w:sz w:val="28"/>
          <w:szCs w:val="28"/>
        </w:rPr>
        <w:t>Le projet finance les fonds de roulement et l</w:t>
      </w:r>
      <w:r w:rsidR="00E96576">
        <w:rPr>
          <w:rFonts w:ascii="Arial Narrow" w:hAnsi="Arial Narrow" w:cs="Times New Roman"/>
          <w:sz w:val="28"/>
          <w:szCs w:val="28"/>
        </w:rPr>
        <w:t>es investissements</w:t>
      </w:r>
      <w:r>
        <w:rPr>
          <w:rFonts w:ascii="Arial Narrow" w:hAnsi="Arial Narrow" w:cs="Times New Roman"/>
          <w:sz w:val="28"/>
          <w:szCs w:val="28"/>
        </w:rPr>
        <w:t xml:space="preserve"> dans les différents maillons </w:t>
      </w:r>
      <w:r w:rsidRPr="00D028E3">
        <w:rPr>
          <w:rFonts w:ascii="Arial Narrow" w:hAnsi="Arial Narrow" w:cs="Times New Roman"/>
          <w:sz w:val="28"/>
          <w:szCs w:val="28"/>
        </w:rPr>
        <w:t xml:space="preserve"> des chaines de valeurs cibles : production, stockage, transformation, transport, commercialisation</w:t>
      </w:r>
      <w:r w:rsidR="0017434F">
        <w:rPr>
          <w:rFonts w:ascii="Arial Narrow" w:hAnsi="Arial Narrow" w:cs="Times New Roman"/>
          <w:sz w:val="28"/>
          <w:szCs w:val="28"/>
        </w:rPr>
        <w:t>.</w:t>
      </w:r>
    </w:p>
    <w:p w14:paraId="1EB7D4D1" w14:textId="77777777" w:rsidR="006C63EB" w:rsidRPr="000748E1" w:rsidRDefault="006C63EB" w:rsidP="000748E1">
      <w:pPr>
        <w:jc w:val="both"/>
        <w:rPr>
          <w:rFonts w:ascii="Arial Narrow" w:hAnsi="Arial Narrow" w:cs="Times New Roman"/>
          <w:sz w:val="28"/>
          <w:szCs w:val="28"/>
        </w:rPr>
      </w:pPr>
      <w:r w:rsidRPr="000748E1">
        <w:rPr>
          <w:rFonts w:ascii="Arial Narrow" w:hAnsi="Arial Narrow" w:cs="Times New Roman"/>
          <w:b/>
          <w:sz w:val="28"/>
          <w:szCs w:val="28"/>
        </w:rPr>
        <w:t>Le financement se fait à travers deux guichets </w:t>
      </w:r>
      <w:r w:rsidRPr="000748E1">
        <w:rPr>
          <w:rFonts w:ascii="Arial Narrow" w:hAnsi="Arial Narrow" w:cs="Times New Roman"/>
          <w:sz w:val="28"/>
          <w:szCs w:val="28"/>
        </w:rPr>
        <w:t>:</w:t>
      </w:r>
    </w:p>
    <w:p w14:paraId="5263AF76" w14:textId="455385CE" w:rsidR="00E27703" w:rsidRPr="0017434F" w:rsidRDefault="00434C82" w:rsidP="00E27703">
      <w:pPr>
        <w:jc w:val="both"/>
        <w:rPr>
          <w:rFonts w:ascii="Arial Narrow" w:hAnsi="Arial Narrow" w:cs="Times New Roman"/>
          <w:b/>
          <w:sz w:val="28"/>
          <w:szCs w:val="28"/>
        </w:rPr>
      </w:pPr>
      <w:r w:rsidRPr="0017434F">
        <w:rPr>
          <w:rFonts w:ascii="Arial Narrow" w:hAnsi="Arial Narrow" w:cs="Times New Roman"/>
          <w:b/>
          <w:sz w:val="28"/>
          <w:szCs w:val="28"/>
        </w:rPr>
        <w:t>Guichet 1</w:t>
      </w:r>
      <w:r w:rsidR="00E27703" w:rsidRPr="0017434F">
        <w:rPr>
          <w:rFonts w:ascii="Arial Narrow" w:hAnsi="Arial Narrow" w:cs="Times New Roman"/>
          <w:b/>
          <w:sz w:val="28"/>
          <w:szCs w:val="28"/>
        </w:rPr>
        <w:t> :</w:t>
      </w:r>
    </w:p>
    <w:p w14:paraId="738A88C6" w14:textId="0C9EF99E" w:rsidR="006C63EB" w:rsidRPr="00E27703" w:rsidRDefault="00E96576" w:rsidP="00E27703">
      <w:pPr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Le guichet 1 couvre </w:t>
      </w:r>
      <w:r w:rsidR="006C63EB" w:rsidRPr="00E27703">
        <w:rPr>
          <w:rFonts w:ascii="Arial Narrow" w:hAnsi="Arial Narrow" w:cs="Times New Roman"/>
          <w:sz w:val="28"/>
          <w:szCs w:val="28"/>
        </w:rPr>
        <w:t>les régions</w:t>
      </w:r>
      <w:r w:rsidR="00434C82" w:rsidRPr="00E27703">
        <w:rPr>
          <w:rFonts w:ascii="Arial Narrow" w:hAnsi="Arial Narrow" w:cs="Times New Roman"/>
          <w:sz w:val="28"/>
          <w:szCs w:val="28"/>
        </w:rPr>
        <w:t xml:space="preserve"> affectées par l’insécurité : Nord-</w:t>
      </w:r>
      <w:r w:rsidR="00E27703" w:rsidRPr="00E27703">
        <w:rPr>
          <w:rFonts w:ascii="Arial Narrow" w:hAnsi="Arial Narrow" w:cs="Times New Roman"/>
          <w:sz w:val="28"/>
          <w:szCs w:val="28"/>
        </w:rPr>
        <w:t>Tahoua</w:t>
      </w:r>
      <w:r>
        <w:rPr>
          <w:rFonts w:ascii="Arial Narrow" w:hAnsi="Arial Narrow" w:cs="Times New Roman"/>
          <w:sz w:val="28"/>
          <w:szCs w:val="28"/>
        </w:rPr>
        <w:t>, Diffa</w:t>
      </w:r>
      <w:r w:rsidR="00E27703" w:rsidRPr="00E27703">
        <w:rPr>
          <w:rFonts w:ascii="Arial Narrow" w:hAnsi="Arial Narrow" w:cs="Times New Roman"/>
          <w:sz w:val="28"/>
          <w:szCs w:val="28"/>
        </w:rPr>
        <w:t xml:space="preserve"> et </w:t>
      </w:r>
      <w:proofErr w:type="spellStart"/>
      <w:r w:rsidR="00E27703" w:rsidRPr="00E27703">
        <w:rPr>
          <w:rFonts w:ascii="Arial Narrow" w:hAnsi="Arial Narrow" w:cs="Times New Roman"/>
          <w:sz w:val="28"/>
          <w:szCs w:val="28"/>
        </w:rPr>
        <w:t>Tillabéri</w:t>
      </w:r>
      <w:proofErr w:type="spellEnd"/>
    </w:p>
    <w:p w14:paraId="20A89C4D" w14:textId="7B951995" w:rsidR="00E27703" w:rsidRPr="00E27703" w:rsidRDefault="00E27703" w:rsidP="00E27703">
      <w:pPr>
        <w:suppressAutoHyphens/>
        <w:spacing w:before="40"/>
        <w:jc w:val="both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bookmarkStart w:id="1" w:name="_Hlk80200360"/>
      <w:r>
        <w:rPr>
          <w:rFonts w:ascii="Arial Narrow" w:hAnsi="Arial Narrow" w:cs="Times New Roman"/>
          <w:b/>
          <w:bCs/>
          <w:sz w:val="28"/>
          <w:szCs w:val="28"/>
        </w:rPr>
        <w:t>Les bénéficiaires</w:t>
      </w:r>
      <w:r w:rsidR="00E96576">
        <w:rPr>
          <w:rFonts w:ascii="Arial Narrow" w:hAnsi="Arial Narrow" w:cs="Times New Roman"/>
          <w:b/>
          <w:bCs/>
          <w:sz w:val="28"/>
          <w:szCs w:val="28"/>
        </w:rPr>
        <w:t xml:space="preserve"> du guichet 1</w:t>
      </w:r>
      <w:r w:rsidR="006C63EB" w:rsidRPr="004B1EE8">
        <w:rPr>
          <w:rFonts w:ascii="Arial Narrow" w:hAnsi="Arial Narrow" w:cs="Times New Roman"/>
          <w:sz w:val="28"/>
          <w:szCs w:val="28"/>
        </w:rPr>
        <w:t xml:space="preserve"> : </w:t>
      </w:r>
      <w:r w:rsidR="006C63EB" w:rsidRPr="004B1EE8">
        <w:rPr>
          <w:rFonts w:ascii="Arial Narrow" w:eastAsia="Times New Roman" w:hAnsi="Arial Narrow" w:cs="Arial"/>
          <w:sz w:val="28"/>
          <w:szCs w:val="28"/>
          <w:lang w:eastAsia="ar-SA"/>
        </w:rPr>
        <w:t xml:space="preserve">Les groupes de </w:t>
      </w:r>
      <w:r w:rsidR="00E96576">
        <w:rPr>
          <w:rFonts w:ascii="Arial Narrow" w:eastAsia="Times New Roman" w:hAnsi="Arial Narrow" w:cs="Arial"/>
          <w:sz w:val="28"/>
          <w:szCs w:val="28"/>
          <w:lang w:eastAsia="ar-SA"/>
        </w:rPr>
        <w:t xml:space="preserve">femmes et de jeunes en activité </w:t>
      </w:r>
      <w:r w:rsidR="006C63EB" w:rsidRPr="004B1EE8">
        <w:rPr>
          <w:rFonts w:ascii="Arial Narrow" w:eastAsia="Times New Roman" w:hAnsi="Arial Narrow" w:cs="Arial"/>
          <w:sz w:val="28"/>
          <w:szCs w:val="28"/>
          <w:lang w:eastAsia="ar-SA"/>
        </w:rPr>
        <w:t>dans les Chaines de Valeur éligibles, les groupes</w:t>
      </w:r>
      <w:r w:rsidR="006C63EB">
        <w:rPr>
          <w:rFonts w:ascii="Arial Narrow" w:eastAsia="Times New Roman" w:hAnsi="Arial Narrow" w:cs="Arial"/>
          <w:sz w:val="28"/>
          <w:szCs w:val="28"/>
          <w:lang w:eastAsia="ar-SA"/>
        </w:rPr>
        <w:t xml:space="preserve"> </w:t>
      </w:r>
      <w:r w:rsidR="006C63EB" w:rsidRPr="004B1EE8">
        <w:rPr>
          <w:rFonts w:ascii="Arial Narrow" w:eastAsia="Times New Roman" w:hAnsi="Arial Narrow" w:cs="Arial"/>
          <w:sz w:val="28"/>
          <w:szCs w:val="28"/>
          <w:lang w:eastAsia="ar-SA"/>
        </w:rPr>
        <w:t xml:space="preserve">de deux personnes au moins et les PME du secteur agro-alimentaire. </w:t>
      </w:r>
    </w:p>
    <w:p w14:paraId="7F810BC3" w14:textId="0B69C101" w:rsidR="00E27703" w:rsidRPr="00E27703" w:rsidRDefault="00E27703" w:rsidP="00E27703">
      <w:pPr>
        <w:numPr>
          <w:ilvl w:val="0"/>
          <w:numId w:val="2"/>
        </w:numPr>
        <w:suppressAutoHyphens/>
        <w:spacing w:before="40"/>
        <w:jc w:val="both"/>
        <w:rPr>
          <w:rFonts w:ascii="Arial Narrow" w:eastAsia="Times New Roman" w:hAnsi="Arial Narrow" w:cs="Arial"/>
          <w:sz w:val="28"/>
          <w:szCs w:val="28"/>
          <w:lang w:eastAsia="ar-SA"/>
        </w:rPr>
      </w:pPr>
      <w:r w:rsidRPr="00E27703">
        <w:rPr>
          <w:rFonts w:ascii="Arial Narrow" w:eastAsia="Times New Roman" w:hAnsi="Arial Narrow" w:cs="Arial"/>
          <w:sz w:val="28"/>
          <w:szCs w:val="28"/>
          <w:lang w:eastAsia="ar-SA"/>
        </w:rPr>
        <w:t>Être porteur d’un sous projet;</w:t>
      </w:r>
    </w:p>
    <w:p w14:paraId="542C3117" w14:textId="77777777" w:rsidR="00E27703" w:rsidRPr="00E27703" w:rsidRDefault="00E27703" w:rsidP="00E27703">
      <w:pPr>
        <w:numPr>
          <w:ilvl w:val="0"/>
          <w:numId w:val="2"/>
        </w:numPr>
        <w:suppressAutoHyphens/>
        <w:spacing w:before="40"/>
        <w:jc w:val="both"/>
        <w:rPr>
          <w:rFonts w:ascii="Arial Narrow" w:eastAsia="Times New Roman" w:hAnsi="Arial Narrow" w:cs="Arial"/>
          <w:sz w:val="28"/>
          <w:szCs w:val="28"/>
          <w:lang w:eastAsia="ar-SA"/>
        </w:rPr>
      </w:pPr>
      <w:r w:rsidRPr="00E27703">
        <w:rPr>
          <w:rFonts w:ascii="Arial Narrow" w:eastAsia="Times New Roman" w:hAnsi="Arial Narrow" w:cs="Arial"/>
          <w:sz w:val="28"/>
          <w:szCs w:val="28"/>
          <w:lang w:eastAsia="ar-SA"/>
        </w:rPr>
        <w:lastRenderedPageBreak/>
        <w:t>Avoir au moins un (01) an d’expérience dans l’activité ;</w:t>
      </w:r>
    </w:p>
    <w:p w14:paraId="78B2C65E" w14:textId="77777777" w:rsidR="0017434F" w:rsidRDefault="00E27703" w:rsidP="00D028E3">
      <w:pPr>
        <w:numPr>
          <w:ilvl w:val="0"/>
          <w:numId w:val="2"/>
        </w:numPr>
        <w:suppressAutoHyphens/>
        <w:spacing w:before="40"/>
        <w:jc w:val="both"/>
        <w:rPr>
          <w:rFonts w:ascii="Arial Narrow" w:eastAsia="Times New Roman" w:hAnsi="Arial Narrow" w:cs="Arial"/>
          <w:sz w:val="28"/>
          <w:szCs w:val="28"/>
          <w:lang w:eastAsia="ar-SA"/>
        </w:rPr>
      </w:pPr>
      <w:r w:rsidRPr="00E27703">
        <w:rPr>
          <w:rFonts w:ascii="Arial Narrow" w:eastAsia="Times New Roman" w:hAnsi="Arial Narrow" w:cs="Arial"/>
          <w:sz w:val="28"/>
          <w:szCs w:val="28"/>
          <w:lang w:eastAsia="ar-SA"/>
        </w:rPr>
        <w:t>Être capable de mobil</w:t>
      </w:r>
      <w:r w:rsidR="00D028E3">
        <w:rPr>
          <w:rFonts w:ascii="Arial Narrow" w:eastAsia="Times New Roman" w:hAnsi="Arial Narrow" w:cs="Arial"/>
          <w:sz w:val="28"/>
          <w:szCs w:val="28"/>
          <w:lang w:eastAsia="ar-SA"/>
        </w:rPr>
        <w:t>iser un apport personnel de 20%.</w:t>
      </w:r>
      <w:r w:rsidRPr="00E27703">
        <w:rPr>
          <w:rFonts w:ascii="Arial Narrow" w:eastAsia="Times New Roman" w:hAnsi="Arial Narrow" w:cs="Arial"/>
          <w:sz w:val="28"/>
          <w:szCs w:val="28"/>
          <w:lang w:eastAsia="ar-SA"/>
        </w:rPr>
        <w:t>Toutefois, cet apport est réduit à 10% pour les femmes et les jeunes de moins de 35 ans.</w:t>
      </w:r>
    </w:p>
    <w:p w14:paraId="0B77F1AB" w14:textId="70A76622" w:rsidR="0017434F" w:rsidRPr="0017434F" w:rsidRDefault="006C63EB" w:rsidP="00D028E3">
      <w:pPr>
        <w:suppressAutoHyphens/>
        <w:spacing w:before="40"/>
        <w:jc w:val="both"/>
        <w:rPr>
          <w:rFonts w:ascii="Arial Narrow" w:eastAsia="Times New Roman" w:hAnsi="Arial Narrow" w:cs="Arial"/>
          <w:sz w:val="28"/>
          <w:szCs w:val="28"/>
          <w:lang w:eastAsia="ar-SA"/>
        </w:rPr>
      </w:pPr>
      <w:r w:rsidRPr="0017434F">
        <w:rPr>
          <w:rFonts w:ascii="Arial Narrow" w:hAnsi="Arial Narrow" w:cs="Times New Roman"/>
          <w:b/>
          <w:bCs/>
          <w:sz w:val="28"/>
          <w:szCs w:val="28"/>
        </w:rPr>
        <w:t>Guichet 2 :</w:t>
      </w:r>
      <w:r w:rsidRPr="0017434F">
        <w:rPr>
          <w:rFonts w:ascii="Arial Narrow" w:hAnsi="Arial Narrow" w:cs="Times New Roman"/>
          <w:sz w:val="28"/>
          <w:szCs w:val="28"/>
        </w:rPr>
        <w:t xml:space="preserve"> </w:t>
      </w:r>
    </w:p>
    <w:p w14:paraId="3EFEB9F4" w14:textId="5646831E" w:rsidR="00D028E3" w:rsidRDefault="00E96576" w:rsidP="00D028E3">
      <w:pPr>
        <w:suppressAutoHyphens/>
        <w:spacing w:before="40"/>
        <w:contextualSpacing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Le guichet 2 couvre </w:t>
      </w:r>
      <w:r w:rsidR="00D028E3">
        <w:rPr>
          <w:rFonts w:ascii="Arial Narrow" w:hAnsi="Arial Narrow" w:cs="Times New Roman"/>
          <w:sz w:val="28"/>
          <w:szCs w:val="28"/>
        </w:rPr>
        <w:t xml:space="preserve"> toutes les six </w:t>
      </w:r>
      <w:proofErr w:type="gramStart"/>
      <w:r w:rsidR="00D028E3">
        <w:rPr>
          <w:rFonts w:ascii="Arial Narrow" w:hAnsi="Arial Narrow" w:cs="Times New Roman"/>
          <w:sz w:val="28"/>
          <w:szCs w:val="28"/>
        </w:rPr>
        <w:t>( 6</w:t>
      </w:r>
      <w:proofErr w:type="gramEnd"/>
      <w:r w:rsidR="00D028E3">
        <w:rPr>
          <w:rFonts w:ascii="Arial Narrow" w:hAnsi="Arial Narrow" w:cs="Times New Roman"/>
          <w:sz w:val="28"/>
          <w:szCs w:val="28"/>
        </w:rPr>
        <w:t>)  régions d’intervention du projet.</w:t>
      </w:r>
    </w:p>
    <w:p w14:paraId="3FB865B8" w14:textId="4FE26907" w:rsidR="00D028E3" w:rsidRDefault="00D028E3" w:rsidP="00D028E3">
      <w:pPr>
        <w:suppressAutoHyphens/>
        <w:spacing w:before="40"/>
        <w:contextualSpacing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ar-SA"/>
        </w:rPr>
      </w:pPr>
      <w:r w:rsidRPr="00D028E3">
        <w:rPr>
          <w:rFonts w:ascii="Arial Narrow" w:eastAsia="Times New Roman" w:hAnsi="Arial Narrow" w:cs="Arial"/>
          <w:b/>
          <w:color w:val="000000"/>
          <w:sz w:val="28"/>
          <w:szCs w:val="28"/>
          <w:lang w:eastAsia="ar-SA"/>
        </w:rPr>
        <w:t>Les bénéficiaires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ar-SA"/>
        </w:rPr>
        <w:t> :</w:t>
      </w:r>
    </w:p>
    <w:p w14:paraId="4D0343E9" w14:textId="47881D6C" w:rsidR="006C63EB" w:rsidRPr="0017434F" w:rsidRDefault="00D028E3" w:rsidP="0017434F">
      <w:pPr>
        <w:suppressAutoHyphens/>
        <w:spacing w:before="40"/>
        <w:contextualSpacing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ar-SA"/>
        </w:rPr>
        <w:t>L</w:t>
      </w:r>
      <w:r w:rsidR="006C63EB" w:rsidRPr="004B1EE8">
        <w:rPr>
          <w:rFonts w:ascii="Arial Narrow" w:eastAsia="Times New Roman" w:hAnsi="Arial Narrow" w:cs="Arial"/>
          <w:color w:val="000000"/>
          <w:sz w:val="28"/>
          <w:szCs w:val="28"/>
          <w:lang w:eastAsia="ar-SA"/>
        </w:rPr>
        <w:t>es groupes de producteurs</w:t>
      </w:r>
      <w:r w:rsidR="00110F39">
        <w:rPr>
          <w:rFonts w:ascii="Arial Narrow" w:eastAsia="Times New Roman" w:hAnsi="Arial Narrow" w:cs="Arial"/>
          <w:color w:val="000000"/>
          <w:sz w:val="28"/>
          <w:szCs w:val="28"/>
          <w:lang w:eastAsia="ar-SA"/>
        </w:rPr>
        <w:t>,</w:t>
      </w:r>
      <w:r w:rsidR="006C63EB" w:rsidRPr="004B1EE8">
        <w:rPr>
          <w:rFonts w:ascii="Arial Narrow" w:eastAsia="Times New Roman" w:hAnsi="Arial Narrow" w:cs="Arial"/>
          <w:color w:val="000000"/>
          <w:sz w:val="28"/>
          <w:szCs w:val="28"/>
          <w:lang w:eastAsia="ar-SA"/>
        </w:rPr>
        <w:t> les groupes de transformateurs, les PME du secteur agro-alimentaire</w:t>
      </w:r>
      <w:bookmarkEnd w:id="1"/>
      <w:r w:rsidR="006C63EB" w:rsidRPr="004B1EE8">
        <w:rPr>
          <w:rFonts w:ascii="Arial Narrow" w:eastAsia="Times New Roman" w:hAnsi="Arial Narrow" w:cs="Arial"/>
          <w:sz w:val="28"/>
          <w:szCs w:val="28"/>
          <w:lang w:eastAsia="fr-FR"/>
        </w:rPr>
        <w:t>.</w:t>
      </w:r>
    </w:p>
    <w:p w14:paraId="11511AAA" w14:textId="3D6DC9B1" w:rsidR="006C63EB" w:rsidRPr="0017434F" w:rsidRDefault="006C63EB" w:rsidP="006C63EB">
      <w:pPr>
        <w:pStyle w:val="Paragraphedeliste"/>
        <w:numPr>
          <w:ilvl w:val="0"/>
          <w:numId w:val="3"/>
        </w:numPr>
        <w:suppressAutoHyphens/>
        <w:spacing w:before="40"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fr-FR"/>
        </w:rPr>
      </w:pPr>
      <w:r w:rsidRPr="004B1EE8">
        <w:rPr>
          <w:rFonts w:ascii="Arial Narrow" w:eastAsia="Times New Roman" w:hAnsi="Arial Narrow" w:cs="Arial"/>
          <w:color w:val="000000"/>
          <w:sz w:val="28"/>
          <w:szCs w:val="28"/>
          <w:lang w:eastAsia="fr-FR"/>
        </w:rPr>
        <w:t>Être porteur d’un sous projet</w:t>
      </w:r>
      <w:r w:rsidR="009C7851">
        <w:rPr>
          <w:rFonts w:ascii="Arial Narrow" w:eastAsia="Times New Roman" w:hAnsi="Arial Narrow" w:cs="Arial"/>
          <w:color w:val="000000"/>
          <w:sz w:val="28"/>
          <w:szCs w:val="28"/>
          <w:lang w:eastAsia="fr-FR"/>
        </w:rPr>
        <w:t> ;</w:t>
      </w:r>
    </w:p>
    <w:p w14:paraId="004B2071" w14:textId="637DD5BF" w:rsidR="006C63EB" w:rsidRPr="0017434F" w:rsidRDefault="00AB6163" w:rsidP="0017434F">
      <w:pPr>
        <w:pStyle w:val="Paragraphedeliste"/>
        <w:numPr>
          <w:ilvl w:val="0"/>
          <w:numId w:val="3"/>
        </w:numPr>
        <w:suppressAutoHyphens/>
        <w:spacing w:before="40"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fr-FR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fr-FR"/>
        </w:rPr>
        <w:t>Etre o</w:t>
      </w:r>
      <w:r w:rsidR="0017434F">
        <w:rPr>
          <w:rFonts w:ascii="Arial Narrow" w:eastAsia="Times New Roman" w:hAnsi="Arial Narrow" w:cs="Arial"/>
          <w:color w:val="000000"/>
          <w:sz w:val="28"/>
          <w:szCs w:val="28"/>
          <w:lang w:eastAsia="fr-FR"/>
        </w:rPr>
        <w:t>rganisé en association, en  groupement, en</w:t>
      </w:r>
      <w:r w:rsidR="006C63EB" w:rsidRPr="0017434F">
        <w:rPr>
          <w:rFonts w:ascii="Arial Narrow" w:eastAsia="Times New Roman" w:hAnsi="Arial Narrow" w:cs="Arial"/>
          <w:sz w:val="28"/>
          <w:szCs w:val="28"/>
          <w:lang w:eastAsia="fr-FR"/>
        </w:rPr>
        <w:t xml:space="preserve"> Micro, Petite et Moyenne Entreprise (MPME) ;</w:t>
      </w:r>
    </w:p>
    <w:p w14:paraId="5D2832F1" w14:textId="59F37831" w:rsidR="006C63EB" w:rsidRPr="004B1EE8" w:rsidRDefault="006C63EB" w:rsidP="006C63EB">
      <w:pPr>
        <w:pStyle w:val="Paragraphedeliste"/>
        <w:numPr>
          <w:ilvl w:val="0"/>
          <w:numId w:val="3"/>
        </w:numPr>
        <w:suppressAutoHyphens/>
        <w:spacing w:before="40"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fr-FR"/>
        </w:rPr>
      </w:pPr>
      <w:r w:rsidRPr="004B1EE8">
        <w:rPr>
          <w:rFonts w:ascii="Arial Narrow" w:eastAsia="Times New Roman" w:hAnsi="Arial Narrow" w:cs="Arial"/>
          <w:color w:val="000000"/>
          <w:sz w:val="28"/>
          <w:szCs w:val="28"/>
          <w:lang w:eastAsia="fr-FR"/>
        </w:rPr>
        <w:t>Av</w:t>
      </w:r>
      <w:r w:rsidR="0017434F">
        <w:rPr>
          <w:rFonts w:ascii="Arial Narrow" w:eastAsia="Times New Roman" w:hAnsi="Arial Narrow" w:cs="Arial"/>
          <w:color w:val="000000"/>
          <w:sz w:val="28"/>
          <w:szCs w:val="28"/>
          <w:lang w:eastAsia="fr-FR"/>
        </w:rPr>
        <w:t>oir une expérience de  deux  (02</w:t>
      </w:r>
      <w:r w:rsidRPr="004B1EE8">
        <w:rPr>
          <w:rFonts w:ascii="Arial Narrow" w:eastAsia="Times New Roman" w:hAnsi="Arial Narrow" w:cs="Arial"/>
          <w:color w:val="000000"/>
          <w:sz w:val="28"/>
          <w:szCs w:val="28"/>
          <w:lang w:eastAsia="fr-FR"/>
        </w:rPr>
        <w:t>) an</w:t>
      </w:r>
      <w:r w:rsidR="0017434F">
        <w:rPr>
          <w:rFonts w:ascii="Arial Narrow" w:eastAsia="Times New Roman" w:hAnsi="Arial Narrow" w:cs="Arial"/>
          <w:color w:val="000000"/>
          <w:sz w:val="28"/>
          <w:szCs w:val="28"/>
          <w:lang w:eastAsia="fr-FR"/>
        </w:rPr>
        <w:t xml:space="preserve">s au moins </w:t>
      </w:r>
      <w:r w:rsidRPr="004B1EE8">
        <w:rPr>
          <w:rFonts w:ascii="Arial Narrow" w:eastAsia="Times New Roman" w:hAnsi="Arial Narrow" w:cs="Arial"/>
          <w:color w:val="000000"/>
          <w:sz w:val="28"/>
          <w:szCs w:val="28"/>
          <w:lang w:eastAsia="fr-FR"/>
        </w:rPr>
        <w:t xml:space="preserve"> dans</w:t>
      </w:r>
      <w:r w:rsidR="009C7851">
        <w:rPr>
          <w:rFonts w:ascii="Arial Narrow" w:eastAsia="Times New Roman" w:hAnsi="Arial Narrow" w:cs="Arial"/>
          <w:color w:val="000000"/>
          <w:sz w:val="28"/>
          <w:szCs w:val="28"/>
          <w:lang w:eastAsia="fr-FR"/>
        </w:rPr>
        <w:t xml:space="preserve"> l’activité ;</w:t>
      </w:r>
    </w:p>
    <w:p w14:paraId="08FDD90C" w14:textId="6D5A8E04" w:rsidR="0017434F" w:rsidRPr="00AB6163" w:rsidRDefault="006C63EB" w:rsidP="00AB6163">
      <w:pPr>
        <w:pStyle w:val="Paragraphedeliste"/>
        <w:numPr>
          <w:ilvl w:val="0"/>
          <w:numId w:val="3"/>
        </w:numPr>
        <w:suppressAutoHyphens/>
        <w:spacing w:before="40"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fr-FR"/>
        </w:rPr>
      </w:pPr>
      <w:r w:rsidRPr="004B1EE8">
        <w:rPr>
          <w:rFonts w:ascii="Arial Narrow" w:eastAsia="Times New Roman" w:hAnsi="Arial Narrow" w:cs="Arial"/>
          <w:color w:val="000000"/>
          <w:sz w:val="28"/>
          <w:szCs w:val="28"/>
          <w:lang w:eastAsia="fr-FR"/>
        </w:rPr>
        <w:t>Être capable de mobiliser un apport personnel de 10% en numéraire du coût global du sous-projet.</w:t>
      </w:r>
    </w:p>
    <w:p w14:paraId="601178FF" w14:textId="77777777" w:rsidR="006C63EB" w:rsidRPr="004B1EE8" w:rsidRDefault="006C63EB" w:rsidP="006C63EB">
      <w:pPr>
        <w:pStyle w:val="Paragraphedeliste"/>
        <w:tabs>
          <w:tab w:val="left" w:pos="426"/>
        </w:tabs>
        <w:ind w:left="0"/>
        <w:jc w:val="both"/>
        <w:rPr>
          <w:rFonts w:ascii="Arial Narrow" w:hAnsi="Arial Narrow" w:cs="Times New Roman"/>
          <w:b/>
          <w:bCs/>
          <w:sz w:val="6"/>
          <w:szCs w:val="6"/>
        </w:rPr>
      </w:pPr>
    </w:p>
    <w:p w14:paraId="195BBD3C" w14:textId="3415A756" w:rsidR="006C63EB" w:rsidRPr="004B1EE8" w:rsidRDefault="00AB6163" w:rsidP="006C63EB">
      <w:pPr>
        <w:pStyle w:val="Paragraphedeliste"/>
        <w:tabs>
          <w:tab w:val="left" w:pos="426"/>
        </w:tabs>
        <w:ind w:left="0"/>
        <w:jc w:val="both"/>
        <w:rPr>
          <w:rFonts w:ascii="Arial Narrow" w:hAnsi="Arial Narrow" w:cs="Times New Roman"/>
          <w:b/>
          <w:bCs/>
          <w:sz w:val="28"/>
          <w:szCs w:val="28"/>
        </w:rPr>
      </w:pPr>
      <w:r>
        <w:rPr>
          <w:rFonts w:ascii="Arial Narrow" w:hAnsi="Arial Narrow" w:cs="Times New Roman"/>
          <w:b/>
          <w:bCs/>
          <w:sz w:val="28"/>
          <w:szCs w:val="28"/>
        </w:rPr>
        <w:t>Autres informations</w:t>
      </w:r>
    </w:p>
    <w:p w14:paraId="6F775E2B" w14:textId="4607138F" w:rsidR="006C63EB" w:rsidRPr="004B1EE8" w:rsidRDefault="006C63EB" w:rsidP="006C63EB">
      <w:pPr>
        <w:pStyle w:val="Paragraphedeliste"/>
        <w:tabs>
          <w:tab w:val="left" w:pos="426"/>
        </w:tabs>
        <w:ind w:left="0"/>
        <w:jc w:val="both"/>
        <w:rPr>
          <w:rFonts w:ascii="Arial Narrow" w:hAnsi="Arial Narrow" w:cs="Times New Roman"/>
          <w:sz w:val="28"/>
          <w:szCs w:val="28"/>
        </w:rPr>
      </w:pPr>
      <w:r w:rsidRPr="004B1EE8">
        <w:rPr>
          <w:rFonts w:ascii="Arial Narrow" w:hAnsi="Arial Narrow" w:cs="Times New Roman"/>
          <w:sz w:val="28"/>
          <w:szCs w:val="28"/>
        </w:rPr>
        <w:t xml:space="preserve">Les promoteurs des sous projets doivent ouvrir un compte bancaire spécifique à l’activité dans </w:t>
      </w:r>
      <w:r>
        <w:rPr>
          <w:rFonts w:ascii="Arial Narrow" w:hAnsi="Arial Narrow" w:cs="Times New Roman"/>
          <w:sz w:val="28"/>
          <w:szCs w:val="28"/>
        </w:rPr>
        <w:t>l’</w:t>
      </w:r>
      <w:r w:rsidRPr="004B1EE8">
        <w:rPr>
          <w:rFonts w:ascii="Arial Narrow" w:hAnsi="Arial Narrow" w:cs="Times New Roman"/>
          <w:sz w:val="28"/>
          <w:szCs w:val="28"/>
        </w:rPr>
        <w:t xml:space="preserve">une des </w:t>
      </w:r>
      <w:r>
        <w:rPr>
          <w:rFonts w:ascii="Arial Narrow" w:hAnsi="Arial Narrow" w:cs="Times New Roman"/>
          <w:sz w:val="28"/>
          <w:szCs w:val="28"/>
        </w:rPr>
        <w:t>banques suivantes</w:t>
      </w:r>
      <w:r w:rsidR="009C7851">
        <w:rPr>
          <w:rFonts w:ascii="Arial Narrow" w:hAnsi="Arial Narrow" w:cs="Times New Roman"/>
          <w:sz w:val="28"/>
          <w:szCs w:val="28"/>
        </w:rPr>
        <w:t xml:space="preserve"> :</w:t>
      </w:r>
      <w:r w:rsidR="00AB6163">
        <w:rPr>
          <w:rFonts w:ascii="Arial Narrow" w:hAnsi="Arial Narrow" w:cs="Times New Roman"/>
          <w:sz w:val="28"/>
          <w:szCs w:val="28"/>
        </w:rPr>
        <w:t xml:space="preserve"> </w:t>
      </w:r>
      <w:bookmarkStart w:id="2" w:name="_GoBack"/>
      <w:bookmarkEnd w:id="2"/>
      <w:r w:rsidR="009C7851">
        <w:rPr>
          <w:rFonts w:ascii="Arial Narrow" w:hAnsi="Arial Narrow" w:cs="Times New Roman"/>
          <w:sz w:val="28"/>
          <w:szCs w:val="28"/>
        </w:rPr>
        <w:t>BAGRI</w:t>
      </w:r>
      <w:r w:rsidRPr="004B1EE8">
        <w:rPr>
          <w:rFonts w:ascii="Arial Narrow" w:hAnsi="Arial Narrow" w:cs="Times New Roman"/>
          <w:sz w:val="28"/>
          <w:szCs w:val="28"/>
        </w:rPr>
        <w:t>, BS</w:t>
      </w:r>
      <w:r w:rsidR="009C7851">
        <w:rPr>
          <w:rFonts w:ascii="Arial Narrow" w:hAnsi="Arial Narrow" w:cs="Times New Roman"/>
          <w:sz w:val="28"/>
          <w:szCs w:val="28"/>
        </w:rPr>
        <w:t>IC</w:t>
      </w:r>
      <w:r w:rsidRPr="004B1EE8">
        <w:rPr>
          <w:rFonts w:ascii="Arial Narrow" w:hAnsi="Arial Narrow" w:cs="Times New Roman"/>
          <w:sz w:val="28"/>
          <w:szCs w:val="28"/>
        </w:rPr>
        <w:t>, Banque Atlanti</w:t>
      </w:r>
      <w:r w:rsidR="003927CA">
        <w:rPr>
          <w:rFonts w:ascii="Arial Narrow" w:hAnsi="Arial Narrow" w:cs="Times New Roman"/>
          <w:sz w:val="28"/>
          <w:szCs w:val="28"/>
        </w:rPr>
        <w:t>que</w:t>
      </w:r>
      <w:r w:rsidR="009C7851">
        <w:rPr>
          <w:rFonts w:ascii="Arial Narrow" w:hAnsi="Arial Narrow" w:cs="Times New Roman"/>
          <w:sz w:val="28"/>
          <w:szCs w:val="28"/>
        </w:rPr>
        <w:t xml:space="preserve"> du Niger, BOA</w:t>
      </w:r>
      <w:r w:rsidRPr="004B1EE8">
        <w:rPr>
          <w:rFonts w:ascii="Arial Narrow" w:hAnsi="Arial Narrow" w:cs="Times New Roman"/>
          <w:sz w:val="28"/>
          <w:szCs w:val="28"/>
        </w:rPr>
        <w:t>…</w:t>
      </w:r>
    </w:p>
    <w:p w14:paraId="51647A60" w14:textId="31419F7E" w:rsidR="006C63EB" w:rsidRPr="004B1EE8" w:rsidRDefault="006C63EB" w:rsidP="006C63EB">
      <w:pPr>
        <w:spacing w:after="220" w:line="248" w:lineRule="auto"/>
        <w:ind w:right="43"/>
        <w:jc w:val="center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4B1EE8">
        <w:rPr>
          <w:rFonts w:ascii="Arial Narrow" w:hAnsi="Arial Narrow" w:cs="Times New Roman"/>
          <w:b/>
          <w:bCs/>
          <w:i/>
          <w:iCs/>
          <w:sz w:val="24"/>
          <w:szCs w:val="24"/>
        </w:rPr>
        <w:t>Pour toute information complémentaire, adressez-vous aux Unités</w:t>
      </w:r>
      <w:r w:rsidR="009C7851">
        <w:rPr>
          <w:rFonts w:ascii="Arial Narrow" w:hAnsi="Arial Narrow" w:cs="Times New Roman"/>
          <w:b/>
          <w:bCs/>
          <w:i/>
          <w:iCs/>
          <w:sz w:val="24"/>
          <w:szCs w:val="24"/>
        </w:rPr>
        <w:t xml:space="preserve"> de Coordinations  Régionales </w:t>
      </w:r>
      <w:r w:rsidRPr="004B1EE8">
        <w:rPr>
          <w:rFonts w:ascii="Arial Narrow" w:hAnsi="Arial Narrow" w:cs="Times New Roman"/>
          <w:b/>
          <w:bCs/>
          <w:i/>
          <w:iCs/>
          <w:sz w:val="24"/>
          <w:szCs w:val="24"/>
        </w:rPr>
        <w:t xml:space="preserve"> du PIMELAN sises dans les régions d’Agadez, Diffa, Tahoua, Tillabéri, Niamey et Zinder.</w:t>
      </w:r>
    </w:p>
    <w:p w14:paraId="16B79E4D" w14:textId="77777777" w:rsidR="006C63EB" w:rsidRPr="004B1EE8" w:rsidRDefault="006C63EB" w:rsidP="006C63EB">
      <w:pPr>
        <w:pStyle w:val="Paragraphedeliste"/>
        <w:tabs>
          <w:tab w:val="left" w:pos="426"/>
        </w:tabs>
        <w:ind w:left="0"/>
        <w:jc w:val="center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14:paraId="1D40B941" w14:textId="5AAC8472" w:rsidR="006C63EB" w:rsidRDefault="006C63EB" w:rsidP="006C63EB">
      <w:pPr>
        <w:pStyle w:val="Paragraphedeliste"/>
        <w:tabs>
          <w:tab w:val="left" w:pos="426"/>
        </w:tabs>
        <w:ind w:left="0"/>
        <w:jc w:val="center"/>
        <w:rPr>
          <w:rFonts w:ascii="Arial Narrow" w:hAnsi="Arial Narrow" w:cs="Times New Roman"/>
          <w:b/>
          <w:bCs/>
          <w:i/>
          <w:iCs/>
          <w:sz w:val="32"/>
          <w:szCs w:val="32"/>
        </w:rPr>
      </w:pPr>
      <w:r w:rsidRPr="004B1EE8">
        <w:rPr>
          <w:rFonts w:ascii="Arial Narrow" w:hAnsi="Arial Narrow" w:cs="Times New Roman"/>
          <w:b/>
          <w:bCs/>
          <w:i/>
          <w:iCs/>
          <w:sz w:val="32"/>
          <w:szCs w:val="32"/>
        </w:rPr>
        <w:t xml:space="preserve">Ceci est un message du </w:t>
      </w:r>
      <w:r>
        <w:rPr>
          <w:rFonts w:ascii="Arial Narrow" w:hAnsi="Arial Narrow" w:cs="Times New Roman"/>
          <w:b/>
          <w:bCs/>
          <w:i/>
          <w:iCs/>
          <w:sz w:val="32"/>
          <w:szCs w:val="32"/>
        </w:rPr>
        <w:t>Projet Intégré de Modernisation de l’Elevage et de l’Agriculture au Niger avec l’appui de la Banque mondiale.</w:t>
      </w:r>
    </w:p>
    <w:p w14:paraId="570FBED0" w14:textId="62786C3A" w:rsidR="006C63EB" w:rsidRPr="004B1EE8" w:rsidRDefault="006C63EB" w:rsidP="006C63EB">
      <w:pPr>
        <w:suppressAutoHyphens/>
        <w:spacing w:before="40" w:line="256" w:lineRule="auto"/>
        <w:jc w:val="both"/>
        <w:rPr>
          <w:rFonts w:ascii="Arial Narrow" w:eastAsia="Times New Roman" w:hAnsi="Arial Narrow" w:cs="Arial"/>
          <w:bCs/>
          <w:lang w:eastAsia="ar-SA"/>
        </w:rPr>
      </w:pPr>
    </w:p>
    <w:p w14:paraId="406FFF7F" w14:textId="77777777" w:rsidR="0047396B" w:rsidRDefault="0047396B" w:rsidP="0047396B">
      <w:pPr>
        <w:ind w:hanging="709"/>
      </w:pPr>
    </w:p>
    <w:sectPr w:rsidR="0047396B" w:rsidSect="0047396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650E3"/>
    <w:multiLevelType w:val="hybridMultilevel"/>
    <w:tmpl w:val="C958C4EA"/>
    <w:lvl w:ilvl="0" w:tplc="989CFCC8">
      <w:numFmt w:val="bullet"/>
      <w:lvlText w:val="-"/>
      <w:lvlJc w:val="left"/>
      <w:pPr>
        <w:ind w:left="720" w:hanging="360"/>
      </w:pPr>
      <w:rPr>
        <w:rFonts w:ascii="Gautami" w:eastAsia="Times New Roman" w:hAnsi="Gautami" w:cs="Gautam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B75BA"/>
    <w:multiLevelType w:val="hybridMultilevel"/>
    <w:tmpl w:val="4CA25B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FD15E3"/>
    <w:multiLevelType w:val="hybridMultilevel"/>
    <w:tmpl w:val="BD9EF984"/>
    <w:lvl w:ilvl="0" w:tplc="989CFCC8">
      <w:numFmt w:val="bullet"/>
      <w:lvlText w:val="-"/>
      <w:lvlJc w:val="left"/>
      <w:pPr>
        <w:ind w:left="360" w:hanging="360"/>
      </w:pPr>
      <w:rPr>
        <w:rFonts w:ascii="Gautami" w:eastAsia="Times New Roman" w:hAnsi="Gautami" w:cs="Gautam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B801B2"/>
    <w:multiLevelType w:val="hybridMultilevel"/>
    <w:tmpl w:val="6408137A"/>
    <w:lvl w:ilvl="0" w:tplc="4A46EA1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chimou ISSAKA">
    <w15:presenceInfo w15:providerId="None" w15:userId="Hachimou ISSA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6B"/>
    <w:rsid w:val="000748E1"/>
    <w:rsid w:val="00110F39"/>
    <w:rsid w:val="0017434F"/>
    <w:rsid w:val="003927CA"/>
    <w:rsid w:val="00434C82"/>
    <w:rsid w:val="0047396B"/>
    <w:rsid w:val="004B2EBE"/>
    <w:rsid w:val="004D585C"/>
    <w:rsid w:val="006C63EB"/>
    <w:rsid w:val="006E3742"/>
    <w:rsid w:val="00860B41"/>
    <w:rsid w:val="009C7851"/>
    <w:rsid w:val="00A27AC7"/>
    <w:rsid w:val="00AB6163"/>
    <w:rsid w:val="00B01B5A"/>
    <w:rsid w:val="00BB1004"/>
    <w:rsid w:val="00D028E3"/>
    <w:rsid w:val="00E27703"/>
    <w:rsid w:val="00E9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2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ullets,List Paragraph (numbered (a)),Liste 1,Paragraphe  revu,Paragraphe de liste1,List Paragraph nowy,References,Medium Grid 1 - Accent 21,Numbered List Paragraph,ReferencesCxSpLast,List Paragraph1,List Bullet Mary,List_Paragraph,r"/>
    <w:basedOn w:val="Normal"/>
    <w:link w:val="ParagraphedelisteCar"/>
    <w:uiPriority w:val="34"/>
    <w:qFormat/>
    <w:rsid w:val="006C63EB"/>
    <w:pPr>
      <w:spacing w:after="200" w:line="276" w:lineRule="auto"/>
      <w:ind w:left="720"/>
      <w:contextualSpacing/>
    </w:pPr>
  </w:style>
  <w:style w:type="character" w:customStyle="1" w:styleId="ParagraphedelisteCar">
    <w:name w:val="Paragraphe de liste Car"/>
    <w:aliases w:val="Bullets Car,List Paragraph (numbered (a)) Car,Liste 1 Car,Paragraphe  revu Car,Paragraphe de liste1 Car,List Paragraph nowy Car,References Car,Medium Grid 1 - Accent 21 Car,Numbered List Paragraph Car,ReferencesCxSpLast Car,r Car"/>
    <w:link w:val="Paragraphedeliste"/>
    <w:uiPriority w:val="34"/>
    <w:qFormat/>
    <w:rsid w:val="006C63EB"/>
  </w:style>
  <w:style w:type="paragraph" w:styleId="Textedebulles">
    <w:name w:val="Balloon Text"/>
    <w:basedOn w:val="Normal"/>
    <w:link w:val="TextedebullesCar"/>
    <w:uiPriority w:val="99"/>
    <w:semiHidden/>
    <w:unhideWhenUsed/>
    <w:rsid w:val="00110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F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ullets,List Paragraph (numbered (a)),Liste 1,Paragraphe  revu,Paragraphe de liste1,List Paragraph nowy,References,Medium Grid 1 - Accent 21,Numbered List Paragraph,ReferencesCxSpLast,List Paragraph1,List Bullet Mary,List_Paragraph,r"/>
    <w:basedOn w:val="Normal"/>
    <w:link w:val="ParagraphedelisteCar"/>
    <w:uiPriority w:val="34"/>
    <w:qFormat/>
    <w:rsid w:val="006C63EB"/>
    <w:pPr>
      <w:spacing w:after="200" w:line="276" w:lineRule="auto"/>
      <w:ind w:left="720"/>
      <w:contextualSpacing/>
    </w:pPr>
  </w:style>
  <w:style w:type="character" w:customStyle="1" w:styleId="ParagraphedelisteCar">
    <w:name w:val="Paragraphe de liste Car"/>
    <w:aliases w:val="Bullets Car,List Paragraph (numbered (a)) Car,Liste 1 Car,Paragraphe  revu Car,Paragraphe de liste1 Car,List Paragraph nowy Car,References Car,Medium Grid 1 - Accent 21 Car,Numbered List Paragraph Car,ReferencesCxSpLast Car,r Car"/>
    <w:link w:val="Paragraphedeliste"/>
    <w:uiPriority w:val="34"/>
    <w:qFormat/>
    <w:rsid w:val="006C63EB"/>
  </w:style>
  <w:style w:type="paragraph" w:styleId="Textedebulles">
    <w:name w:val="Balloon Text"/>
    <w:basedOn w:val="Normal"/>
    <w:link w:val="TextedebullesCar"/>
    <w:uiPriority w:val="99"/>
    <w:semiHidden/>
    <w:unhideWhenUsed/>
    <w:rsid w:val="00110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Pradel Niger</dc:creator>
  <cp:lastModifiedBy>admin</cp:lastModifiedBy>
  <cp:revision>2</cp:revision>
  <dcterms:created xsi:type="dcterms:W3CDTF">2021-08-24T11:07:00Z</dcterms:created>
  <dcterms:modified xsi:type="dcterms:W3CDTF">2021-08-24T11:07:00Z</dcterms:modified>
</cp:coreProperties>
</file>